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池州市教师资格认定的常见问题解答</w:t>
      </w:r>
    </w:p>
    <w:p>
      <w:pPr>
        <w:keepNext w:val="0"/>
        <w:keepLines w:val="0"/>
        <w:pageBreakBefore w:val="0"/>
        <w:kinsoku/>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（2024年3月更新）</w:t>
      </w:r>
    </w:p>
    <w:p>
      <w:pPr>
        <w:keepNext w:val="0"/>
        <w:keepLines w:val="0"/>
        <w:pageBreakBefore w:val="0"/>
        <w:kinsoku/>
        <w:overflowPunct/>
        <w:topLinePunct w:val="0"/>
        <w:autoSpaceDE/>
        <w:autoSpaceDN/>
        <w:bidi w:val="0"/>
        <w:adjustRightInd/>
        <w:snapToGrid/>
        <w:ind w:firstLine="803" w:firstLineChars="200"/>
        <w:jc w:val="center"/>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1.问：每年教师资格认定在什么时间？</w:t>
      </w:r>
    </w:p>
    <w:p>
      <w:pPr>
        <w:keepNext w:val="0"/>
        <w:keepLines w:val="0"/>
        <w:pageBreakBefore w:val="0"/>
        <w:kinsoku/>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答：教师资格认定</w:t>
      </w:r>
      <w:r>
        <w:rPr>
          <w:rFonts w:hint="eastAsia" w:ascii="仿宋_GB2312" w:hAnsi="仿宋_GB2312" w:eastAsia="仿宋_GB2312" w:cs="仿宋_GB2312"/>
          <w:sz w:val="32"/>
          <w:szCs w:val="32"/>
        </w:rPr>
        <w:t>每年两次，上半年、下半年各一次，</w:t>
      </w:r>
      <w:r>
        <w:rPr>
          <w:rFonts w:hint="eastAsia" w:ascii="仿宋_GB2312" w:hAnsi="仿宋_GB2312" w:eastAsia="仿宋_GB2312" w:cs="仿宋_GB2312"/>
          <w:sz w:val="32"/>
          <w:szCs w:val="32"/>
          <w:lang w:eastAsia="zh-CN"/>
        </w:rPr>
        <w:t>上半年认定分两个批次，</w:t>
      </w:r>
      <w:r>
        <w:rPr>
          <w:rFonts w:hint="eastAsia" w:ascii="仿宋_GB2312" w:hAnsi="仿宋_GB2312" w:eastAsia="仿宋_GB2312" w:cs="仿宋_GB2312"/>
          <w:sz w:val="32"/>
          <w:szCs w:val="32"/>
          <w:lang w:val="en-US" w:eastAsia="zh-CN"/>
        </w:rPr>
        <w:t>4月份、6月份各一次，下半年在10月份，具体</w:t>
      </w:r>
      <w:r>
        <w:rPr>
          <w:rFonts w:hint="eastAsia" w:ascii="仿宋_GB2312" w:hAnsi="仿宋_GB2312" w:eastAsia="仿宋_GB2312" w:cs="仿宋_GB2312"/>
          <w:sz w:val="32"/>
          <w:szCs w:val="32"/>
        </w:rPr>
        <w:t>网上报名时间</w:t>
      </w:r>
      <w:r>
        <w:rPr>
          <w:rFonts w:hint="eastAsia" w:ascii="仿宋_GB2312" w:hAnsi="仿宋_GB2312" w:eastAsia="仿宋_GB2312" w:cs="仿宋_GB2312"/>
          <w:sz w:val="32"/>
          <w:szCs w:val="32"/>
          <w:lang w:eastAsia="zh-CN"/>
        </w:rPr>
        <w:t>由省教师资格认定指导中心</w:t>
      </w:r>
      <w:r>
        <w:rPr>
          <w:rFonts w:hint="eastAsia" w:ascii="仿宋_GB2312" w:hAnsi="仿宋_GB2312" w:eastAsia="仿宋_GB2312" w:cs="仿宋_GB2312"/>
          <w:sz w:val="32"/>
          <w:szCs w:val="32"/>
        </w:rPr>
        <w:t>统一部署</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2.问：未获得毕业证书可以参加上半年教师资格认定吗？</w:t>
      </w:r>
    </w:p>
    <w:p>
      <w:pPr>
        <w:keepNext w:val="0"/>
        <w:keepLines w:val="0"/>
        <w:pageBreakBefore w:val="0"/>
        <w:kinsoku/>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答：可以，自2022年起，</w:t>
      </w:r>
      <w:r>
        <w:rPr>
          <w:rFonts w:hint="eastAsia" w:ascii="仿宋_GB2312" w:hAnsi="仿宋_GB2312" w:eastAsia="仿宋_GB2312" w:cs="仿宋_GB2312"/>
          <w:color w:val="FF0000"/>
          <w:sz w:val="32"/>
          <w:szCs w:val="32"/>
          <w:lang w:val="en-US" w:eastAsia="zh-CN"/>
        </w:rPr>
        <w:t>应届毕业生上半年的认定时间安排在第二批次（毕业当年6月）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尚未取得学历证书的</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rPr>
        <w:t>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池州市采用的是线上确认，咨询者未提交相关材料，考虑毕业证书在学信网上备案有一定的时间差，申请者的线上确认的审核结果是“因您学历信息未核验成功，我们暂受理材料，并在中国教师资格网上将您的状态更新为“确认通过”，请在7月20日之前将学历证书及学信网查验的《教育部学历证书注册备案表》或学历认证机构查验后出具的《中国高等教育学历认证报告》拍照发送至邮箱412535858@qq.com，逾期不再受理。”。</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3.线上认定成功后多长时间可以拿到教师资格证？</w:t>
      </w:r>
    </w:p>
    <w:p>
      <w:pPr>
        <w:keepNext w:val="0"/>
        <w:keepLines w:val="0"/>
        <w:pageBreakBefore w:val="0"/>
        <w:kinsoku/>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教师资格证认定的办理流程包含网上申报、线上材料确认、无犯罪记录核查、认定合格名单公示（5天）、制证、发放，本批次教师资格证已进行到公示环节，完成制证及发放预计</w:t>
      </w:r>
      <w:r>
        <w:rPr>
          <w:rFonts w:hint="eastAsia" w:ascii="仿宋_GB2312" w:hAnsi="仿宋_GB2312" w:eastAsia="仿宋_GB2312" w:cs="仿宋_GB2312"/>
          <w:sz w:val="32"/>
          <w:szCs w:val="32"/>
          <w:lang w:eastAsia="zh-CN"/>
        </w:rPr>
        <w:t>在网上报名后</w:t>
      </w:r>
      <w:r>
        <w:rPr>
          <w:rFonts w:hint="eastAsia" w:ascii="仿宋_GB2312" w:hAnsi="仿宋_GB2312" w:eastAsia="仿宋_GB2312" w:cs="仿宋_GB2312"/>
          <w:sz w:val="32"/>
          <w:szCs w:val="32"/>
          <w:lang w:val="en-US" w:eastAsia="zh-CN"/>
        </w:rPr>
        <w:t>30天内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即分别在当年5月20日、7月20日、11月20日前后，</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申请者</w:t>
      </w:r>
      <w:r>
        <w:rPr>
          <w:rFonts w:hint="eastAsia" w:ascii="仿宋_GB2312" w:hAnsi="仿宋_GB2312" w:eastAsia="仿宋_GB2312" w:cs="仿宋_GB2312"/>
          <w:sz w:val="32"/>
          <w:szCs w:val="32"/>
        </w:rPr>
        <w:t>密切关注</w:t>
      </w:r>
      <w:r>
        <w:rPr>
          <w:rFonts w:hint="eastAsia" w:ascii="仿宋_GB2312" w:hAnsi="仿宋_GB2312" w:eastAsia="仿宋_GB2312" w:cs="仿宋_GB2312"/>
          <w:sz w:val="32"/>
          <w:szCs w:val="32"/>
          <w:lang w:val="en-US" w:eastAsia="zh-CN"/>
        </w:rPr>
        <w:t>池州市各认定机构</w:t>
      </w:r>
      <w:r>
        <w:rPr>
          <w:rFonts w:hint="eastAsia" w:ascii="仿宋_GB2312" w:hAnsi="仿宋_GB2312" w:eastAsia="仿宋_GB2312" w:cs="仿宋_GB2312"/>
          <w:sz w:val="32"/>
          <w:szCs w:val="32"/>
        </w:rPr>
        <w:t>网站</w:t>
      </w:r>
      <w:r>
        <w:rPr>
          <w:rFonts w:hint="eastAsia" w:ascii="仿宋_GB2312" w:hAnsi="仿宋_GB2312" w:eastAsia="仿宋_GB2312" w:cs="仿宋_GB2312"/>
          <w:sz w:val="32"/>
          <w:szCs w:val="32"/>
          <w:lang w:eastAsia="zh-CN"/>
        </w:rPr>
        <w:t>发布的教师资格证发放</w:t>
      </w:r>
      <w:r>
        <w:rPr>
          <w:rFonts w:hint="eastAsia" w:ascii="仿宋_GB2312" w:hAnsi="仿宋_GB2312" w:eastAsia="仿宋_GB2312" w:cs="仿宋_GB2312"/>
          <w:sz w:val="32"/>
          <w:szCs w:val="32"/>
        </w:rPr>
        <w:t>公告。</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4.问：高中、初中、小学、幼儿园教师资格认定的机构怎么选择？</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b w:val="0"/>
          <w:bCs w:val="0"/>
          <w:kern w:val="0"/>
          <w:sz w:val="32"/>
          <w:szCs w:val="32"/>
          <w:shd w:val="clear" w:color="auto" w:fill="FFFFFF"/>
          <w:lang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t>答：</w:t>
      </w:r>
      <w:r>
        <w:rPr>
          <w:rFonts w:hint="eastAsia" w:ascii="仿宋_GB2312" w:hAnsi="仿宋_GB2312" w:eastAsia="仿宋_GB2312" w:cs="仿宋_GB2312"/>
          <w:b w:val="0"/>
          <w:bCs w:val="0"/>
          <w:kern w:val="0"/>
          <w:sz w:val="32"/>
          <w:szCs w:val="32"/>
          <w:shd w:val="clear" w:color="auto" w:fill="FFFFFF"/>
          <w:lang w:bidi="ar"/>
        </w:rPr>
        <w:t>池州市教育和体育局：受理认定高级中学教师资格、中等职业学校教师资格和中等职业学校实习指导教师资格。贵池区、东至县、石台县、青阳县教育体育局：受理认定幼儿园教师资格、小学教师资格和初级中学教师资格</w:t>
      </w:r>
      <w:r>
        <w:rPr>
          <w:rFonts w:hint="eastAsia" w:ascii="仿宋_GB2312" w:hAnsi="仿宋_GB2312" w:eastAsia="仿宋_GB2312" w:cs="仿宋_GB2312"/>
          <w:b w:val="0"/>
          <w:bCs w:val="0"/>
          <w:kern w:val="0"/>
          <w:sz w:val="32"/>
          <w:szCs w:val="32"/>
          <w:shd w:val="clear" w:color="auto" w:fill="FFFFFF"/>
          <w:lang w:eastAsia="zh-CN" w:bidi="ar"/>
        </w:rPr>
        <w:t>，按户籍所在区县。</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5.户籍不在池州，可以在池州认定吗？</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t>答：未达到国家法定退休年龄，取得《中小学教师资格考试合格证明》或《师范生教师职业能力证书》，或符合安徽省直接认定条件的人员，且符合下列条件可以在池州申请教师资格认定，包括：</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1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⑴</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户籍在池州市的人员；</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2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⑵</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持有有效池州市居住证的人员；</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3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⑶</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池州市内普通大中专院校2024届全日制毕业生、普通高等学校全日制在读研究生和全日制专升本在读本科生（含户籍未迁至池州市内就读学校的）；</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4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⑷</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就读于池州市外普通高等学校、户籍在池州市的2024届全日制毕业生、全日制在读研究生；</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5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⑸</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驻池部队现役军人和现役武警；</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shd w:val="clear" w:color="auto" w:fill="FFFFFF"/>
          <w:lang w:val="en-US" w:eastAsia="zh-CN" w:bidi="ar"/>
        </w:rPr>
        <w:fldChar w:fldCharType="begin"/>
      </w:r>
      <w:r>
        <w:rPr>
          <w:rFonts w:hint="eastAsia" w:ascii="仿宋_GB2312" w:hAnsi="仿宋_GB2312" w:eastAsia="仿宋_GB2312" w:cs="仿宋_GB2312"/>
          <w:b w:val="0"/>
          <w:bCs w:val="0"/>
          <w:kern w:val="0"/>
          <w:sz w:val="32"/>
          <w:szCs w:val="32"/>
          <w:shd w:val="clear" w:color="auto" w:fill="FFFFFF"/>
          <w:lang w:val="en-US" w:eastAsia="zh-CN" w:bidi="ar"/>
        </w:rPr>
        <w:instrText xml:space="preserve"> = 6 \* GB2 \* MERGEFORMAT </w:instrText>
      </w:r>
      <w:r>
        <w:rPr>
          <w:rFonts w:hint="eastAsia" w:ascii="仿宋_GB2312" w:hAnsi="仿宋_GB2312" w:eastAsia="仿宋_GB2312" w:cs="仿宋_GB2312"/>
          <w:b w:val="0"/>
          <w:bCs w:val="0"/>
          <w:kern w:val="0"/>
          <w:sz w:val="32"/>
          <w:szCs w:val="32"/>
          <w:shd w:val="clear" w:color="auto" w:fill="FFFFFF"/>
          <w:lang w:val="en-US" w:eastAsia="zh-CN" w:bidi="ar"/>
        </w:rPr>
        <w:fldChar w:fldCharType="separate"/>
      </w:r>
      <w:r>
        <w:rPr>
          <w:rFonts w:hint="eastAsia" w:ascii="仿宋_GB2312" w:hAnsi="仿宋_GB2312" w:eastAsia="仿宋_GB2312" w:cs="仿宋_GB2312"/>
          <w:b w:val="0"/>
          <w:bCs w:val="0"/>
          <w:kern w:val="0"/>
          <w:sz w:val="32"/>
          <w:szCs w:val="32"/>
          <w:shd w:val="clear" w:color="auto" w:fill="FFFFFF"/>
          <w:lang w:val="en-US" w:eastAsia="zh-CN" w:bidi="ar"/>
        </w:rPr>
        <w:t>⑹</w:t>
      </w:r>
      <w:r>
        <w:rPr>
          <w:rFonts w:hint="eastAsia" w:ascii="仿宋_GB2312" w:hAnsi="仿宋_GB2312" w:eastAsia="仿宋_GB2312" w:cs="仿宋_GB2312"/>
          <w:b w:val="0"/>
          <w:bCs w:val="0"/>
          <w:kern w:val="0"/>
          <w:sz w:val="32"/>
          <w:szCs w:val="32"/>
          <w:shd w:val="clear" w:color="auto" w:fill="FFFFFF"/>
          <w:lang w:val="en-US" w:eastAsia="zh-CN" w:bidi="ar"/>
        </w:rPr>
        <w:fldChar w:fldCharType="end"/>
      </w:r>
      <w:r>
        <w:rPr>
          <w:rFonts w:hint="eastAsia" w:ascii="仿宋_GB2312" w:hAnsi="仿宋_GB2312" w:eastAsia="仿宋_GB2312" w:cs="仿宋_GB2312"/>
          <w:b w:val="0"/>
          <w:bCs w:val="0"/>
          <w:kern w:val="0"/>
          <w:sz w:val="32"/>
          <w:szCs w:val="32"/>
          <w:shd w:val="clear" w:color="auto" w:fill="FFFFFF"/>
          <w:lang w:val="en-US" w:eastAsia="zh-CN" w:bidi="ar"/>
        </w:rPr>
        <w:t>持有有效池州市公安机关签发的港澳台居民居住证</w:t>
      </w:r>
      <w:r>
        <w:rPr>
          <w:rFonts w:hint="eastAsia" w:ascii="仿宋_GB2312" w:hAnsi="仿宋_GB2312" w:eastAsia="仿宋_GB2312" w:cs="仿宋_GB2312"/>
          <w:b w:val="0"/>
          <w:bCs w:val="0"/>
          <w:color w:val="auto"/>
          <w:kern w:val="0"/>
          <w:sz w:val="32"/>
          <w:szCs w:val="32"/>
          <w:shd w:val="clear" w:color="auto" w:fill="FFFFFF"/>
          <w:lang w:val="en-US" w:eastAsia="zh-CN" w:bidi="ar"/>
        </w:rPr>
        <w:t>在池州市学习、工作和居住，或持有有效港澳居民来往内地通行证、五年有效期台湾居民来往大陆通行证在池州市参加中小学教师资格考试的港澳台居民。</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6.问：教师资格认定线上确认材料提交能否撤回及两次提交是否影响认定结论的问题？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答</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eastAsia="zh-CN"/>
        </w:rPr>
        <w:t>池州市教体局开发的线上确认平台考虑网络的通畅性，目前暂未设置“撤销”功能，如果您提交的信息需要修改，可以再次提交，不会影响教师资格认定。</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7.问：池州市线上认定的平台在哪里登录？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答：池州市采取“线上确认”，申请者在中国教师资格网上完成报名后，可以在规定时间电脑登录池州市教育和体育局（http://czsjtj.chizhou.gov.cn/）或手机登录“皖事通”APP提交材料。</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8.问：池州市教师资格认定的线上确认平台一般什么时间开放？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答</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2024年上半年池州市教师资格认定线上平台开放时间：第一批次4月23日8时-4月25日17时</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第二批次7月2日8时-7月5日17时，</w:t>
      </w:r>
      <w:r>
        <w:rPr>
          <w:rFonts w:hint="eastAsia" w:ascii="仿宋_GB2312" w:hAnsi="仿宋_GB2312" w:eastAsia="仿宋_GB2312" w:cs="仿宋_GB2312"/>
          <w:i w:val="0"/>
          <w:iCs w:val="0"/>
          <w:caps w:val="0"/>
          <w:color w:val="333333"/>
          <w:spacing w:val="0"/>
          <w:sz w:val="32"/>
          <w:szCs w:val="32"/>
          <w:shd w:val="clear" w:fill="FFFFFF"/>
          <w:lang w:eastAsia="zh-CN"/>
        </w:rPr>
        <w:t>逾期不再受理</w:t>
      </w:r>
      <w:r>
        <w:rPr>
          <w:rFonts w:hint="eastAsia" w:ascii="仿宋_GB2312" w:hAnsi="仿宋_GB2312" w:eastAsia="仿宋_GB2312" w:cs="仿宋_GB2312"/>
          <w:i w:val="0"/>
          <w:iCs w:val="0"/>
          <w:caps w:val="0"/>
          <w:color w:val="333333"/>
          <w:spacing w:val="0"/>
          <w:sz w:val="32"/>
          <w:szCs w:val="32"/>
          <w:shd w:val="clear" w:fill="FFFFFF"/>
        </w:rPr>
        <w:t>。</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9.问：教师资格认定的体检可以在外地做吗？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答：可以。申请人可以在安徽省内实际居住地教师资格认定机构指定医院（省市公告附件中都有详细目录）就近体检，或安徽省外实际居住地二甲以上医院就近体检。相关体检医院出具并加盖医院公章的《安徽省教师资格申请人员体检表》、《安徽省教师资格申请人员体检表（幼儿园）》，均有效。</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10.问：我是应届毕业生，4月份进行了网上报名，也进行了体检，这一次进行确认还需要重新体检吗？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答：不需要重新体检。教师资格认定上半年和下半年各一次，上半年分两批进行，上半年的体检结论在上半年的两个批次均有效。</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11.问：上半年第一批次(4月份)申请了教师资格认定，但是没有提交确认材料，第二批次（6月份）需要重新报名吗?</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答：不需要。上半年教师资格认定共有两个批次，第一批次仅完成网上报名因各种原因未进行确认的申请者网报数据会自动留转到这一批次，您的状态栏显示“网报待确认”，您按规定时间提交确认材料即可。</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12.问：在省内外其他地市通过了教师资格面试，拿到了合格证书，我的户籍在池州市，可以在池州进行教师资格认定吗？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答：可以。池州市教师资格认定的对象包括户籍在池州、持有有效池州市居住证的人员、池州市内普通大中专院校2022届全日制毕业生、普通高等学校全日制在读研究生和全日制专升本在读本科生（含户籍未迁至池州市内就读学校的）、驻池部队现役军人和现役武警、持有有效池州市公安机关签发的港澳台居民居住证在池州市学习、工作和居住，或持有有效港澳居民来往内地通行证、五年有效期台湾居民来往大陆通行证在池州市参加中小学教师资格考试的港澳台居民。</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13.问：有池州市的暂住证，但是纸质证件丢失，只有电子证件，需要去公安局补办证书或者开证明吗？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答：池州市教师资格认定“线上确认”平台和公安系统联网，可以自动比对户籍和居住证信息，申请人不需要上传户口本或居住证。</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14.问：教体局可以提供教师资格证邮寄服务吗？</w:t>
      </w:r>
    </w:p>
    <w:p>
      <w:pPr>
        <w:keepNext w:val="0"/>
        <w:keepLines w:val="0"/>
        <w:pageBreakBefore w:val="0"/>
        <w:kinsoku/>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答：可以。您在中国教师资格网进行报名时选择邮寄方式，并详细准确地填写邮寄地址和联系电话，报名结束后，为确保工作严密，不接受更改领取方式。</w:t>
      </w:r>
    </w:p>
    <w:p>
      <w:pPr>
        <w:keepNext w:val="0"/>
        <w:keepLines w:val="0"/>
        <w:pageBreakBefore w:val="0"/>
        <w:kinsoku/>
        <w:overflowPunct/>
        <w:topLinePunct w:val="0"/>
        <w:autoSpaceDE/>
        <w:autoSpaceDN/>
        <w:bidi w:val="0"/>
        <w:adjustRightInd/>
        <w:snapToGrid/>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15.问考到了两个学科或学段的合格证书，两种教师资格证一起认定吗？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0" w:firstLineChars="200"/>
        <w:textAlignment w:val="auto"/>
      </w:pPr>
      <w:r>
        <w:rPr>
          <w:rFonts w:hint="eastAsia" w:ascii="仿宋_GB2312" w:hAnsi="仿宋_GB2312" w:eastAsia="仿宋_GB2312" w:cs="仿宋_GB2312"/>
          <w:i w:val="0"/>
          <w:iCs w:val="0"/>
          <w:caps w:val="0"/>
          <w:color w:val="333333"/>
          <w:spacing w:val="0"/>
          <w:sz w:val="32"/>
          <w:szCs w:val="32"/>
          <w:shd w:val="clear" w:fill="FFFFFF"/>
        </w:rPr>
        <w:t>答：不可以。同一申请人在同一自然年度内只能申请认定一种教师资格。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zM5Zjk3NGZiOTUzZmE5NWRiYmNiMmI1MTJhMWIifQ=="/>
  </w:docVars>
  <w:rsids>
    <w:rsidRoot w:val="00000000"/>
    <w:rsid w:val="02AC295A"/>
    <w:rsid w:val="0AA55F21"/>
    <w:rsid w:val="1A847D5E"/>
    <w:rsid w:val="1AB7283F"/>
    <w:rsid w:val="456F4922"/>
    <w:rsid w:val="5D5E7F20"/>
    <w:rsid w:val="63AC61DD"/>
    <w:rsid w:val="6BF972D2"/>
    <w:rsid w:val="6D401E1C"/>
    <w:rsid w:val="71D211A0"/>
    <w:rsid w:val="FFCE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2762</Words>
  <Characters>2988</Characters>
  <Lines>0</Lines>
  <Paragraphs>0</Paragraphs>
  <TotalTime>43</TotalTime>
  <ScaleCrop>false</ScaleCrop>
  <LinksUpToDate>false</LinksUpToDate>
  <CharactersWithSpaces>2990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2022-06-22T08:36:00Z</dcterms:created>
  <dc:creator>Administrator</dc:creator>
  <cp:lastModifiedBy>xxl</cp:lastModifiedBy>
  <cp:lastPrinted>2022-10-12T03:21:00Z</cp:lastPrinted>
  <dcterms:modified xsi:type="dcterms:W3CDTF">2024-04-03T02:54:13Z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C6FCEC650DAB44DE880CB27B3DFB46EF</vt:lpwstr>
  </property>
</Properties>
</file>